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3CBB" w:rsidRPr="00C35A39" w:rsidRDefault="00DC3CBB" w:rsidP="00DC3CBB">
      <w:pPr>
        <w:pStyle w:val="dog-base-sangr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b/>
          <w:sz w:val="22"/>
          <w:szCs w:val="22"/>
        </w:rPr>
      </w:pPr>
      <w:bookmarkStart w:id="0" w:name="_Hlk111804902"/>
      <w:r w:rsidRPr="00C35A39">
        <w:rPr>
          <w:rFonts w:ascii="Xunta Sans" w:hAnsi="Xunta Sans"/>
          <w:b/>
          <w:sz w:val="22"/>
          <w:szCs w:val="22"/>
        </w:rPr>
        <w:t>CORPO DE AUXILIARES DE CARÁCTER TÉCNICO DE ADMINISTRACIÓN ESPECIAL DA ADMINISTRACIÓN XERAL DA COMUNIDADE AUTÓNOMA DE GALICIA, ESCALA AUXILIAR DE MANTEMENTO (SUBGRUPO C2).</w:t>
      </w:r>
      <w:bookmarkEnd w:id="0"/>
      <w:r w:rsidRPr="00C35A39">
        <w:rPr>
          <w:rFonts w:ascii="Xunta Sans" w:hAnsi="Xunta Sans"/>
          <w:b/>
          <w:sz w:val="22"/>
          <w:szCs w:val="22"/>
        </w:rPr>
        <w:t xml:space="preserve"> </w:t>
      </w:r>
      <w:r>
        <w:rPr>
          <w:rFonts w:ascii="Xunta Sans" w:hAnsi="Xunta Sans"/>
          <w:b/>
          <w:sz w:val="22"/>
          <w:szCs w:val="22"/>
        </w:rPr>
        <w:t xml:space="preserve">DOG núm. 242, do 12 de </w:t>
      </w:r>
      <w:proofErr w:type="spellStart"/>
      <w:r>
        <w:rPr>
          <w:rFonts w:ascii="Xunta Sans" w:hAnsi="Xunta Sans"/>
          <w:b/>
          <w:sz w:val="22"/>
          <w:szCs w:val="22"/>
        </w:rPr>
        <w:t>decembro</w:t>
      </w:r>
      <w:proofErr w:type="spellEnd"/>
      <w:r>
        <w:rPr>
          <w:rFonts w:ascii="Xunta Sans" w:hAnsi="Xunta Sans"/>
          <w:b/>
          <w:sz w:val="22"/>
          <w:szCs w:val="22"/>
        </w:rPr>
        <w:t xml:space="preserve"> de </w:t>
      </w:r>
      <w:r w:rsidRPr="00C35A39">
        <w:rPr>
          <w:rFonts w:ascii="Xunta Sans" w:hAnsi="Xunta Sans"/>
          <w:b/>
          <w:sz w:val="22"/>
          <w:szCs w:val="22"/>
        </w:rPr>
        <w:t>1996 -</w:t>
      </w:r>
      <w:r>
        <w:rPr>
          <w:rFonts w:ascii="Xunta Sans" w:hAnsi="Xunta Sans"/>
          <w:b/>
          <w:color w:val="FF0000"/>
          <w:sz w:val="22"/>
          <w:szCs w:val="22"/>
        </w:rPr>
        <w:t xml:space="preserve"> </w:t>
      </w:r>
      <w:r w:rsidRPr="00C35A39">
        <w:rPr>
          <w:rFonts w:ascii="Xunta Sans" w:hAnsi="Xunta Sans"/>
          <w:b/>
          <w:sz w:val="22"/>
          <w:szCs w:val="22"/>
        </w:rPr>
        <w:t xml:space="preserve">Grupo: IV - categoría: 6. </w:t>
      </w:r>
      <w:proofErr w:type="spellStart"/>
      <w:r w:rsidRPr="00C35A39">
        <w:rPr>
          <w:rFonts w:ascii="Xunta Sans" w:hAnsi="Xunta Sans"/>
          <w:b/>
          <w:sz w:val="22"/>
          <w:szCs w:val="22"/>
        </w:rPr>
        <w:t>Axudante</w:t>
      </w:r>
      <w:proofErr w:type="spellEnd"/>
      <w:r w:rsidRPr="00C35A39">
        <w:rPr>
          <w:rFonts w:ascii="Xunta Sans" w:hAnsi="Xunta Sans"/>
          <w:b/>
          <w:sz w:val="22"/>
          <w:szCs w:val="22"/>
        </w:rPr>
        <w:t xml:space="preserve">/a servicios técnicos// Oficial 2ª </w:t>
      </w:r>
      <w:proofErr w:type="spellStart"/>
      <w:r w:rsidRPr="00C35A39">
        <w:rPr>
          <w:rFonts w:ascii="Xunta Sans" w:hAnsi="Xunta Sans"/>
          <w:b/>
          <w:sz w:val="22"/>
          <w:szCs w:val="22"/>
        </w:rPr>
        <w:t>mantemento</w:t>
      </w:r>
      <w:proofErr w:type="spellEnd"/>
    </w:p>
    <w:p w:rsidR="00DC3CBB" w:rsidRDefault="00DC3CBB" w:rsidP="00DC3CBB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DC3CBB" w:rsidRPr="004C2626" w:rsidRDefault="00DC3CBB" w:rsidP="00DC3CBB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b/>
          <w:sz w:val="22"/>
          <w:szCs w:val="22"/>
        </w:rPr>
      </w:pPr>
      <w:r w:rsidRPr="004C2626">
        <w:rPr>
          <w:rFonts w:ascii="Xunta Sans" w:hAnsi="Xunta Sans"/>
          <w:b/>
          <w:sz w:val="22"/>
          <w:szCs w:val="22"/>
        </w:rPr>
        <w:t>PARTE COMÚN</w:t>
      </w:r>
    </w:p>
    <w:p w:rsidR="00DC3CBB" w:rsidRDefault="00DC3CBB" w:rsidP="00DC3CBB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DC3CBB" w:rsidRDefault="00DC3CBB" w:rsidP="00DC3CBB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734B48">
        <w:rPr>
          <w:rFonts w:ascii="Xunta Sans" w:hAnsi="Xunta Sans"/>
          <w:sz w:val="22"/>
          <w:szCs w:val="22"/>
        </w:rPr>
        <w:t xml:space="preserve">Tema 1. A Constitución española de 1978: </w:t>
      </w:r>
      <w:proofErr w:type="gramStart"/>
      <w:r w:rsidRPr="00734B48">
        <w:rPr>
          <w:rFonts w:ascii="Xunta Sans" w:hAnsi="Xunta Sans"/>
          <w:sz w:val="22"/>
          <w:szCs w:val="22"/>
        </w:rPr>
        <w:t>títulos preliminar</w:t>
      </w:r>
      <w:proofErr w:type="gramEnd"/>
      <w:r w:rsidRPr="00734B48">
        <w:rPr>
          <w:rFonts w:ascii="Xunta Sans" w:hAnsi="Xunta Sans"/>
          <w:sz w:val="22"/>
          <w:szCs w:val="22"/>
        </w:rPr>
        <w:t xml:space="preserve">, I, II y VIII. </w:t>
      </w:r>
    </w:p>
    <w:p w:rsidR="00DC3CBB" w:rsidRPr="00734B48" w:rsidRDefault="00DC3CBB" w:rsidP="00DC3CBB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DC3CBB" w:rsidRDefault="00DC3CBB" w:rsidP="00DC3CBB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734B48">
        <w:rPr>
          <w:rFonts w:ascii="Xunta Sans" w:hAnsi="Xunta Sans"/>
          <w:sz w:val="22"/>
          <w:szCs w:val="22"/>
        </w:rPr>
        <w:t xml:space="preserve">Tema 2. </w:t>
      </w:r>
      <w:proofErr w:type="spellStart"/>
      <w:r w:rsidRPr="00734B48">
        <w:rPr>
          <w:rFonts w:ascii="Xunta Sans" w:hAnsi="Xunta Sans"/>
          <w:sz w:val="22"/>
          <w:szCs w:val="22"/>
        </w:rPr>
        <w:t>Lei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orgánica 1/1981, do 6 de abril, do Estatuto de autonomía de Galicia: </w:t>
      </w:r>
      <w:proofErr w:type="gramStart"/>
      <w:r w:rsidRPr="00734B48">
        <w:rPr>
          <w:rFonts w:ascii="Xunta Sans" w:hAnsi="Xunta Sans"/>
          <w:sz w:val="22"/>
          <w:szCs w:val="22"/>
        </w:rPr>
        <w:t>títulos preliminar</w:t>
      </w:r>
      <w:proofErr w:type="gramEnd"/>
      <w:r w:rsidRPr="00734B48">
        <w:rPr>
          <w:rFonts w:ascii="Xunta Sans" w:hAnsi="Xunta Sans"/>
          <w:sz w:val="22"/>
          <w:szCs w:val="22"/>
        </w:rPr>
        <w:t xml:space="preserve">, I e II. Competencias: exclusivas, </w:t>
      </w:r>
      <w:proofErr w:type="spellStart"/>
      <w:r w:rsidRPr="00734B48">
        <w:rPr>
          <w:rFonts w:ascii="Xunta Sans" w:hAnsi="Xunta Sans"/>
          <w:sz w:val="22"/>
          <w:szCs w:val="22"/>
        </w:rPr>
        <w:t>desenvolvemento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</w:t>
      </w:r>
      <w:proofErr w:type="spellStart"/>
      <w:r w:rsidRPr="00734B48">
        <w:rPr>
          <w:rFonts w:ascii="Xunta Sans" w:hAnsi="Xunta Sans"/>
          <w:sz w:val="22"/>
          <w:szCs w:val="22"/>
        </w:rPr>
        <w:t>lexislativo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e </w:t>
      </w:r>
      <w:proofErr w:type="spellStart"/>
      <w:r w:rsidRPr="00734B48">
        <w:rPr>
          <w:rFonts w:ascii="Xunta Sans" w:hAnsi="Xunta Sans"/>
          <w:sz w:val="22"/>
          <w:szCs w:val="22"/>
        </w:rPr>
        <w:t>execución</w:t>
      </w:r>
      <w:proofErr w:type="spellEnd"/>
      <w:r w:rsidRPr="00734B48">
        <w:rPr>
          <w:rFonts w:ascii="Xunta Sans" w:hAnsi="Xunta Sans"/>
          <w:sz w:val="22"/>
          <w:szCs w:val="22"/>
        </w:rPr>
        <w:t>.</w:t>
      </w:r>
    </w:p>
    <w:p w:rsidR="00DC3CBB" w:rsidRPr="00734B48" w:rsidRDefault="00DC3CBB" w:rsidP="00DC3CBB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DC3CBB" w:rsidRDefault="00DC3CBB" w:rsidP="00DC3CBB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734B48">
        <w:rPr>
          <w:rFonts w:ascii="Xunta Sans" w:hAnsi="Xunta Sans"/>
          <w:sz w:val="22"/>
          <w:szCs w:val="22"/>
        </w:rPr>
        <w:t xml:space="preserve">Tema 3. </w:t>
      </w:r>
      <w:proofErr w:type="spellStart"/>
      <w:r w:rsidRPr="00734B48">
        <w:rPr>
          <w:rFonts w:ascii="Xunta Sans" w:hAnsi="Xunta Sans"/>
          <w:sz w:val="22"/>
          <w:szCs w:val="22"/>
        </w:rPr>
        <w:t>Lei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39/2015, do 1 de </w:t>
      </w:r>
      <w:proofErr w:type="spellStart"/>
      <w:r w:rsidRPr="00734B48">
        <w:rPr>
          <w:rFonts w:ascii="Xunta Sans" w:hAnsi="Xunta Sans"/>
          <w:sz w:val="22"/>
          <w:szCs w:val="22"/>
        </w:rPr>
        <w:t>outubro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, do </w:t>
      </w:r>
      <w:proofErr w:type="spellStart"/>
      <w:r w:rsidRPr="00734B48">
        <w:rPr>
          <w:rFonts w:ascii="Xunta Sans" w:hAnsi="Xunta Sans"/>
          <w:sz w:val="22"/>
          <w:szCs w:val="22"/>
        </w:rPr>
        <w:t>procedemento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administrativo común das </w:t>
      </w:r>
      <w:proofErr w:type="spellStart"/>
      <w:r w:rsidRPr="00734B48">
        <w:rPr>
          <w:rFonts w:ascii="Xunta Sans" w:hAnsi="Xunta Sans"/>
          <w:sz w:val="22"/>
          <w:szCs w:val="22"/>
        </w:rPr>
        <w:t>administracións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públicas: </w:t>
      </w:r>
      <w:proofErr w:type="gramStart"/>
      <w:r w:rsidRPr="00734B48">
        <w:rPr>
          <w:rFonts w:ascii="Xunta Sans" w:hAnsi="Xunta Sans"/>
          <w:sz w:val="22"/>
          <w:szCs w:val="22"/>
        </w:rPr>
        <w:t>títulos preliminar</w:t>
      </w:r>
      <w:proofErr w:type="gramEnd"/>
      <w:r w:rsidRPr="00734B48">
        <w:rPr>
          <w:rFonts w:ascii="Xunta Sans" w:hAnsi="Xunta Sans"/>
          <w:sz w:val="22"/>
          <w:szCs w:val="22"/>
        </w:rPr>
        <w:t xml:space="preserve">, I, II, III, IV e V. </w:t>
      </w:r>
    </w:p>
    <w:p w:rsidR="00DC3CBB" w:rsidRDefault="00DC3CBB" w:rsidP="00DC3CBB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DC3CBB" w:rsidRDefault="00DC3CBB" w:rsidP="00DC3CBB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734B48">
        <w:rPr>
          <w:rFonts w:ascii="Xunta Sans" w:hAnsi="Xunta Sans"/>
          <w:sz w:val="22"/>
          <w:szCs w:val="22"/>
        </w:rPr>
        <w:t xml:space="preserve">Tema 4. </w:t>
      </w:r>
      <w:proofErr w:type="spellStart"/>
      <w:r w:rsidRPr="00734B48">
        <w:rPr>
          <w:rFonts w:ascii="Xunta Sans" w:hAnsi="Xunta Sans"/>
          <w:sz w:val="22"/>
          <w:szCs w:val="22"/>
        </w:rPr>
        <w:t>Lei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1/2016, do 18 de </w:t>
      </w:r>
      <w:proofErr w:type="spellStart"/>
      <w:r w:rsidRPr="00734B48">
        <w:rPr>
          <w:rFonts w:ascii="Xunta Sans" w:hAnsi="Xunta Sans"/>
          <w:sz w:val="22"/>
          <w:szCs w:val="22"/>
        </w:rPr>
        <w:t>xaneiro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, de transparencia e </w:t>
      </w:r>
      <w:proofErr w:type="spellStart"/>
      <w:r w:rsidRPr="00734B48">
        <w:rPr>
          <w:rFonts w:ascii="Xunta Sans" w:hAnsi="Xunta Sans"/>
          <w:sz w:val="22"/>
          <w:szCs w:val="22"/>
        </w:rPr>
        <w:t>bo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</w:t>
      </w:r>
      <w:proofErr w:type="spellStart"/>
      <w:r w:rsidRPr="00734B48">
        <w:rPr>
          <w:rFonts w:ascii="Xunta Sans" w:hAnsi="Xunta Sans"/>
          <w:sz w:val="22"/>
          <w:szCs w:val="22"/>
        </w:rPr>
        <w:t>goberno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: título preliminar, título I: capítulos I, II, IV e V e título II: </w:t>
      </w:r>
      <w:proofErr w:type="spellStart"/>
      <w:r w:rsidRPr="00734B48">
        <w:rPr>
          <w:rFonts w:ascii="Xunta Sans" w:hAnsi="Xunta Sans"/>
          <w:sz w:val="22"/>
          <w:szCs w:val="22"/>
        </w:rPr>
        <w:t>seccións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1, 2 e 3 do capítulo I. </w:t>
      </w:r>
    </w:p>
    <w:p w:rsidR="00DC3CBB" w:rsidRDefault="00DC3CBB" w:rsidP="00DC3CBB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DC3CBB" w:rsidRDefault="00DC3CBB" w:rsidP="00DC3CBB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734B48">
        <w:rPr>
          <w:rFonts w:ascii="Xunta Sans" w:hAnsi="Xunta Sans"/>
          <w:sz w:val="22"/>
          <w:szCs w:val="22"/>
        </w:rPr>
        <w:t xml:space="preserve">Tema 5. </w:t>
      </w:r>
      <w:proofErr w:type="spellStart"/>
      <w:r w:rsidRPr="00734B48">
        <w:rPr>
          <w:rFonts w:ascii="Xunta Sans" w:hAnsi="Xunta Sans"/>
          <w:sz w:val="22"/>
          <w:szCs w:val="22"/>
        </w:rPr>
        <w:t>Lei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2/2015, do 29 de abril, do </w:t>
      </w:r>
      <w:proofErr w:type="spellStart"/>
      <w:r w:rsidRPr="00734B48">
        <w:rPr>
          <w:rFonts w:ascii="Xunta Sans" w:hAnsi="Xunta Sans"/>
          <w:sz w:val="22"/>
          <w:szCs w:val="22"/>
        </w:rPr>
        <w:t>emprego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público de Galicia: títulos I, III, IV e V. </w:t>
      </w:r>
    </w:p>
    <w:p w:rsidR="00DC3CBB" w:rsidRDefault="00DC3CBB" w:rsidP="00DC3CBB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DC3CBB" w:rsidRDefault="00DC3CBB" w:rsidP="00DC3CBB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734B48">
        <w:rPr>
          <w:rFonts w:ascii="Xunta Sans" w:hAnsi="Xunta Sans"/>
          <w:sz w:val="22"/>
          <w:szCs w:val="22"/>
        </w:rPr>
        <w:t xml:space="preserve">Tema 6. Decreto </w:t>
      </w:r>
      <w:proofErr w:type="spellStart"/>
      <w:r w:rsidRPr="00734B48">
        <w:rPr>
          <w:rFonts w:ascii="Xunta Sans" w:hAnsi="Xunta Sans"/>
          <w:sz w:val="22"/>
          <w:szCs w:val="22"/>
        </w:rPr>
        <w:t>lexislativo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2/2015, do 12 de </w:t>
      </w:r>
      <w:proofErr w:type="spellStart"/>
      <w:r w:rsidRPr="00734B48">
        <w:rPr>
          <w:rFonts w:ascii="Xunta Sans" w:hAnsi="Xunta Sans"/>
          <w:sz w:val="22"/>
          <w:szCs w:val="22"/>
        </w:rPr>
        <w:t>febreiro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, polo que se </w:t>
      </w:r>
      <w:proofErr w:type="spellStart"/>
      <w:r w:rsidRPr="00734B48">
        <w:rPr>
          <w:rFonts w:ascii="Xunta Sans" w:hAnsi="Xunta Sans"/>
          <w:sz w:val="22"/>
          <w:szCs w:val="22"/>
        </w:rPr>
        <w:t>aproba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o texto refundido das </w:t>
      </w:r>
      <w:proofErr w:type="spellStart"/>
      <w:r w:rsidRPr="00734B48">
        <w:rPr>
          <w:rFonts w:ascii="Xunta Sans" w:hAnsi="Xunta Sans"/>
          <w:sz w:val="22"/>
          <w:szCs w:val="22"/>
        </w:rPr>
        <w:t>disposicións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</w:t>
      </w:r>
      <w:proofErr w:type="spellStart"/>
      <w:r w:rsidRPr="00734B48">
        <w:rPr>
          <w:rFonts w:ascii="Xunta Sans" w:hAnsi="Xunta Sans"/>
          <w:sz w:val="22"/>
          <w:szCs w:val="22"/>
        </w:rPr>
        <w:t>legais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da </w:t>
      </w:r>
      <w:proofErr w:type="spellStart"/>
      <w:r w:rsidRPr="00734B48">
        <w:rPr>
          <w:rFonts w:ascii="Xunta Sans" w:hAnsi="Xunta Sans"/>
          <w:sz w:val="22"/>
          <w:szCs w:val="22"/>
        </w:rPr>
        <w:t>Comunidade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Autónoma de Galicia en materia de </w:t>
      </w:r>
      <w:proofErr w:type="spellStart"/>
      <w:r w:rsidRPr="00734B48">
        <w:rPr>
          <w:rFonts w:ascii="Xunta Sans" w:hAnsi="Xunta Sans"/>
          <w:sz w:val="22"/>
          <w:szCs w:val="22"/>
        </w:rPr>
        <w:t>igualdade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: título preliminar, título I: capítulos I e II. </w:t>
      </w:r>
    </w:p>
    <w:p w:rsidR="00DC3CBB" w:rsidRDefault="00DC3CBB" w:rsidP="00DC3CBB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DC3CBB" w:rsidRDefault="00DC3CBB" w:rsidP="00DC3CBB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734B48">
        <w:rPr>
          <w:rFonts w:ascii="Xunta Sans" w:hAnsi="Xunta Sans"/>
          <w:sz w:val="22"/>
          <w:szCs w:val="22"/>
        </w:rPr>
        <w:t xml:space="preserve">Tema 7. Real decreto </w:t>
      </w:r>
      <w:proofErr w:type="spellStart"/>
      <w:r w:rsidRPr="00734B48">
        <w:rPr>
          <w:rFonts w:ascii="Xunta Sans" w:hAnsi="Xunta Sans"/>
          <w:sz w:val="22"/>
          <w:szCs w:val="22"/>
        </w:rPr>
        <w:t>lexislativo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1/2013, do 29 de </w:t>
      </w:r>
      <w:proofErr w:type="spellStart"/>
      <w:r w:rsidRPr="00734B48">
        <w:rPr>
          <w:rFonts w:ascii="Xunta Sans" w:hAnsi="Xunta Sans"/>
          <w:sz w:val="22"/>
          <w:szCs w:val="22"/>
        </w:rPr>
        <w:t>novembro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, polo que se </w:t>
      </w:r>
      <w:proofErr w:type="spellStart"/>
      <w:r w:rsidRPr="00734B48">
        <w:rPr>
          <w:rFonts w:ascii="Xunta Sans" w:hAnsi="Xunta Sans"/>
          <w:sz w:val="22"/>
          <w:szCs w:val="22"/>
        </w:rPr>
        <w:t>aproba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o texto refundido da </w:t>
      </w:r>
      <w:proofErr w:type="spellStart"/>
      <w:r w:rsidRPr="00734B48">
        <w:rPr>
          <w:rFonts w:ascii="Xunta Sans" w:hAnsi="Xunta Sans"/>
          <w:sz w:val="22"/>
          <w:szCs w:val="22"/>
        </w:rPr>
        <w:t>Lei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</w:t>
      </w:r>
      <w:proofErr w:type="spellStart"/>
      <w:r w:rsidRPr="00734B48">
        <w:rPr>
          <w:rFonts w:ascii="Xunta Sans" w:hAnsi="Xunta Sans"/>
          <w:sz w:val="22"/>
          <w:szCs w:val="22"/>
        </w:rPr>
        <w:t>xeral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de </w:t>
      </w:r>
      <w:proofErr w:type="spellStart"/>
      <w:r w:rsidRPr="00734B48">
        <w:rPr>
          <w:rFonts w:ascii="Xunta Sans" w:hAnsi="Xunta Sans"/>
          <w:sz w:val="22"/>
          <w:szCs w:val="22"/>
        </w:rPr>
        <w:t>dereitos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das </w:t>
      </w:r>
      <w:proofErr w:type="spellStart"/>
      <w:r w:rsidRPr="00734B48">
        <w:rPr>
          <w:rFonts w:ascii="Xunta Sans" w:hAnsi="Xunta Sans"/>
          <w:sz w:val="22"/>
          <w:szCs w:val="22"/>
        </w:rPr>
        <w:t>persoas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con </w:t>
      </w:r>
      <w:proofErr w:type="spellStart"/>
      <w:r w:rsidRPr="00734B48">
        <w:rPr>
          <w:rFonts w:ascii="Xunta Sans" w:hAnsi="Xunta Sans"/>
          <w:sz w:val="22"/>
          <w:szCs w:val="22"/>
        </w:rPr>
        <w:t>discapacidade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e da </w:t>
      </w:r>
      <w:proofErr w:type="spellStart"/>
      <w:r w:rsidRPr="00734B48">
        <w:rPr>
          <w:rFonts w:ascii="Xunta Sans" w:hAnsi="Xunta Sans"/>
          <w:sz w:val="22"/>
          <w:szCs w:val="22"/>
        </w:rPr>
        <w:t>súa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inclusión social: título preliminar; capítulo V, sección 1ª, e capítulo VIII do título I e título II. </w:t>
      </w:r>
    </w:p>
    <w:p w:rsidR="00DC3CBB" w:rsidRDefault="00DC3CBB" w:rsidP="00DC3CBB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DC3CBB" w:rsidRPr="00734B48" w:rsidRDefault="00DC3CBB" w:rsidP="00DC3CBB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734B48">
        <w:rPr>
          <w:rFonts w:ascii="Xunta Sans" w:hAnsi="Xunta Sans"/>
          <w:sz w:val="22"/>
          <w:szCs w:val="22"/>
        </w:rPr>
        <w:t xml:space="preserve">Tema 8. </w:t>
      </w:r>
      <w:proofErr w:type="spellStart"/>
      <w:r w:rsidRPr="00734B48">
        <w:rPr>
          <w:rFonts w:ascii="Xunta Sans" w:hAnsi="Xunta Sans"/>
          <w:sz w:val="22"/>
          <w:szCs w:val="22"/>
        </w:rPr>
        <w:t>Lei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31/1995, do 8 de </w:t>
      </w:r>
      <w:proofErr w:type="spellStart"/>
      <w:r w:rsidRPr="00734B48">
        <w:rPr>
          <w:rFonts w:ascii="Xunta Sans" w:hAnsi="Xunta Sans"/>
          <w:sz w:val="22"/>
          <w:szCs w:val="22"/>
        </w:rPr>
        <w:t>novembro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, de prevención de riscos </w:t>
      </w:r>
      <w:proofErr w:type="spellStart"/>
      <w:r w:rsidRPr="00734B48">
        <w:rPr>
          <w:rFonts w:ascii="Xunta Sans" w:hAnsi="Xunta Sans"/>
          <w:sz w:val="22"/>
          <w:szCs w:val="22"/>
        </w:rPr>
        <w:t>laborais</w:t>
      </w:r>
      <w:proofErr w:type="spellEnd"/>
      <w:r w:rsidRPr="00734B48">
        <w:rPr>
          <w:rFonts w:ascii="Xunta Sans" w:hAnsi="Xunta Sans"/>
          <w:sz w:val="22"/>
          <w:szCs w:val="22"/>
        </w:rPr>
        <w:t>: capítulos I, II e III.</w:t>
      </w:r>
    </w:p>
    <w:p w:rsidR="00DC3CBB" w:rsidRDefault="00DC3CBB" w:rsidP="00DC3CBB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DC3CBB" w:rsidRDefault="00DC3CBB" w:rsidP="00DC3CBB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DC3CBB" w:rsidRDefault="00DC3CBB" w:rsidP="00DC3CBB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DC3CBB" w:rsidRDefault="00DC3CBB" w:rsidP="00DC3CBB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b/>
          <w:sz w:val="22"/>
          <w:szCs w:val="22"/>
        </w:rPr>
      </w:pPr>
      <w:r w:rsidRPr="0055456B">
        <w:rPr>
          <w:rFonts w:ascii="Xunta Sans" w:hAnsi="Xunta Sans"/>
          <w:b/>
          <w:sz w:val="22"/>
          <w:szCs w:val="22"/>
        </w:rPr>
        <w:lastRenderedPageBreak/>
        <w:t>PARTE ESPECÍFICA</w:t>
      </w:r>
    </w:p>
    <w:p w:rsidR="00DC3CBB" w:rsidRDefault="00DC3CBB" w:rsidP="00DC3CBB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b/>
          <w:sz w:val="22"/>
          <w:szCs w:val="22"/>
        </w:rPr>
      </w:pPr>
    </w:p>
    <w:p w:rsidR="00DC3CBB" w:rsidRDefault="00DC3CBB" w:rsidP="00DC3CBB">
      <w:pPr>
        <w:pStyle w:val="dog-parrafo-justificado"/>
        <w:spacing w:before="0" w:beforeAutospacing="0" w:after="0" w:afterAutospacing="0" w:line="360" w:lineRule="atLeast"/>
        <w:jc w:val="both"/>
        <w:textAlignment w:val="baseline"/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</w:pPr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Tema 1. Estructura de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vivenda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, cimentos </w:t>
      </w:r>
      <w:proofErr w:type="gram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e</w:t>
      </w:r>
      <w:proofErr w:type="gram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 sotos. Pisos: muros exteriores, muro de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cachotería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, muros de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pedra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 interiores. Pavimentos: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revestimento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 do chan.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Teitos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: armazón e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cuberta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.</w:t>
      </w:r>
    </w:p>
    <w:p w:rsidR="00DC3CBB" w:rsidRPr="00766498" w:rsidRDefault="00DC3CBB" w:rsidP="00DC3CBB">
      <w:pPr>
        <w:pStyle w:val="dog-parrafo-justificado"/>
        <w:spacing w:before="0" w:beforeAutospacing="0" w:after="0" w:afterAutospacing="0" w:line="360" w:lineRule="atLeast"/>
        <w:jc w:val="both"/>
        <w:textAlignment w:val="baseline"/>
        <w:rPr>
          <w:rFonts w:ascii="Xunta Sans" w:hAnsi="Xunta Sans"/>
          <w:color w:val="000000"/>
          <w:sz w:val="22"/>
          <w:szCs w:val="22"/>
        </w:rPr>
      </w:pPr>
    </w:p>
    <w:p w:rsidR="00DC3CBB" w:rsidRDefault="00DC3CBB" w:rsidP="00DC3CBB">
      <w:pPr>
        <w:pStyle w:val="dog-parrafo-justificado"/>
        <w:spacing w:before="0" w:beforeAutospacing="0" w:after="0" w:afterAutospacing="0" w:line="360" w:lineRule="atLeast"/>
        <w:jc w:val="both"/>
        <w:textAlignment w:val="baseline"/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</w:pPr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Tema 2. Distribución de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auga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 no interior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dunha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vivenda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: reductor de presión, elevadores de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auga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,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canalizacións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 interiores.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Materiais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 que se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empregan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 para canos.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Precaucións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 que se deben tomar. Determinación do diámetro dos canos.</w:t>
      </w:r>
    </w:p>
    <w:p w:rsidR="00DC3CBB" w:rsidRPr="00766498" w:rsidRDefault="00DC3CBB" w:rsidP="00DC3CBB">
      <w:pPr>
        <w:pStyle w:val="dog-parrafo-justificado"/>
        <w:spacing w:before="0" w:beforeAutospacing="0" w:after="0" w:afterAutospacing="0" w:line="360" w:lineRule="atLeast"/>
        <w:jc w:val="both"/>
        <w:textAlignment w:val="baseline"/>
        <w:rPr>
          <w:rFonts w:ascii="Xunta Sans" w:hAnsi="Xunta Sans"/>
          <w:color w:val="000000"/>
          <w:sz w:val="22"/>
          <w:szCs w:val="22"/>
        </w:rPr>
      </w:pPr>
    </w:p>
    <w:p w:rsidR="00DC3CBB" w:rsidRDefault="00DC3CBB" w:rsidP="00DC3CBB">
      <w:pPr>
        <w:pStyle w:val="dog-parrafo-justificado"/>
        <w:spacing w:before="0" w:beforeAutospacing="0" w:after="0" w:afterAutospacing="0" w:line="360" w:lineRule="atLeast"/>
        <w:jc w:val="both"/>
        <w:textAlignment w:val="baseline"/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</w:pPr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Tema 3. Canalización de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desaugamento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: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sifóns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 para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vertedoiros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, lavabos,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bañeiras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.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Condicións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 para o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seu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funcionamento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.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Aparellos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 sanitarios.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Vertedoiros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 de gres, esmaltados de plástico, de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aceiro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 inoxidable.</w:t>
      </w:r>
    </w:p>
    <w:p w:rsidR="00DC3CBB" w:rsidRPr="00766498" w:rsidRDefault="00DC3CBB" w:rsidP="00DC3CBB">
      <w:pPr>
        <w:pStyle w:val="dog-parrafo-justificado"/>
        <w:spacing w:before="0" w:beforeAutospacing="0" w:after="0" w:afterAutospacing="0" w:line="360" w:lineRule="atLeast"/>
        <w:jc w:val="both"/>
        <w:textAlignment w:val="baseline"/>
        <w:rPr>
          <w:rFonts w:ascii="Xunta Sans" w:hAnsi="Xunta Sans"/>
          <w:color w:val="000000"/>
          <w:sz w:val="22"/>
          <w:szCs w:val="22"/>
        </w:rPr>
      </w:pPr>
    </w:p>
    <w:p w:rsidR="00DC3CBB" w:rsidRDefault="00DC3CBB" w:rsidP="00DC3CBB">
      <w:pPr>
        <w:pStyle w:val="dog-parrafo-justificado"/>
        <w:spacing w:before="0" w:beforeAutospacing="0" w:after="0" w:afterAutospacing="0" w:line="360" w:lineRule="atLeast"/>
        <w:jc w:val="both"/>
        <w:textAlignment w:val="baseline"/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</w:pPr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Tema 4.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Electricidade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 básica: constitución da materia.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Corrente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 eléctrica, tensión e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intensidade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.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Conductividade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 e resistencia.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Lei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 de Ohm.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Lei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 de Joule.</w:t>
      </w:r>
    </w:p>
    <w:p w:rsidR="00DC3CBB" w:rsidRPr="00766498" w:rsidRDefault="00DC3CBB" w:rsidP="00DC3CBB">
      <w:pPr>
        <w:pStyle w:val="dog-parrafo-justificado"/>
        <w:spacing w:before="0" w:beforeAutospacing="0" w:after="0" w:afterAutospacing="0" w:line="360" w:lineRule="atLeast"/>
        <w:jc w:val="both"/>
        <w:textAlignment w:val="baseline"/>
        <w:rPr>
          <w:rFonts w:ascii="Xunta Sans" w:hAnsi="Xunta Sans"/>
          <w:color w:val="000000"/>
          <w:sz w:val="22"/>
          <w:szCs w:val="22"/>
        </w:rPr>
      </w:pPr>
    </w:p>
    <w:p w:rsidR="00DC3CBB" w:rsidRDefault="00DC3CBB" w:rsidP="00DC3CBB">
      <w:pPr>
        <w:pStyle w:val="dog-parrafo-justificado"/>
        <w:spacing w:before="0" w:beforeAutospacing="0" w:after="0" w:afterAutospacing="0" w:line="360" w:lineRule="atLeast"/>
        <w:jc w:val="both"/>
        <w:textAlignment w:val="baseline"/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</w:pPr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Tema 5.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Electricidade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 aplicada: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aparellos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 de medida. Equipos de medida e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rexistro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. Máquinas eléctricas rotativas. Máquinas eléctricas estáticas.</w:t>
      </w:r>
    </w:p>
    <w:p w:rsidR="00DC3CBB" w:rsidRPr="00766498" w:rsidRDefault="00DC3CBB" w:rsidP="00DC3CBB">
      <w:pPr>
        <w:pStyle w:val="dog-parrafo-justificado"/>
        <w:spacing w:before="0" w:beforeAutospacing="0" w:after="0" w:afterAutospacing="0" w:line="360" w:lineRule="atLeast"/>
        <w:jc w:val="both"/>
        <w:textAlignment w:val="baseline"/>
        <w:rPr>
          <w:rFonts w:ascii="Xunta Sans" w:hAnsi="Xunta Sans"/>
          <w:color w:val="000000"/>
          <w:sz w:val="22"/>
          <w:szCs w:val="22"/>
        </w:rPr>
      </w:pPr>
    </w:p>
    <w:p w:rsidR="00DC3CBB" w:rsidRDefault="00DC3CBB" w:rsidP="00DC3CBB">
      <w:pPr>
        <w:pStyle w:val="dog-parrafo-justificado"/>
        <w:spacing w:before="0" w:beforeAutospacing="0" w:after="0" w:afterAutospacing="0" w:line="360" w:lineRule="atLeast"/>
        <w:jc w:val="both"/>
        <w:textAlignment w:val="baseline"/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</w:pPr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Tema 6.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Aparellos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 e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compoñentes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 eléctricos: resistencias,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díodos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, condensadores, transistores, interruptores, tipos, contactores </w:t>
      </w:r>
      <w:proofErr w:type="gram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e</w:t>
      </w:r>
      <w:proofErr w:type="gram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 relés térmicos. Interruptores horarios e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reloxos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 de conexión,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lámpadas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 e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aparellos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 de iluminación. Planos e esquemas eléctricos; interpretación.</w:t>
      </w:r>
    </w:p>
    <w:p w:rsidR="00DC3CBB" w:rsidRPr="00766498" w:rsidRDefault="00DC3CBB" w:rsidP="00DC3CBB">
      <w:pPr>
        <w:pStyle w:val="dog-parrafo-justificado"/>
        <w:spacing w:before="0" w:beforeAutospacing="0" w:after="0" w:afterAutospacing="0" w:line="360" w:lineRule="atLeast"/>
        <w:jc w:val="both"/>
        <w:textAlignment w:val="baseline"/>
        <w:rPr>
          <w:rFonts w:ascii="Xunta Sans" w:hAnsi="Xunta Sans"/>
          <w:color w:val="000000"/>
          <w:sz w:val="22"/>
          <w:szCs w:val="22"/>
        </w:rPr>
      </w:pPr>
    </w:p>
    <w:p w:rsidR="00DC3CBB" w:rsidRDefault="00DC3CBB" w:rsidP="00DC3CBB">
      <w:pPr>
        <w:pStyle w:val="dog-parrafo-justificado"/>
        <w:spacing w:before="0" w:beforeAutospacing="0" w:after="0" w:afterAutospacing="0" w:line="360" w:lineRule="atLeast"/>
        <w:jc w:val="both"/>
        <w:textAlignment w:val="baseline"/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</w:pPr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Tema 7. Mecánica básica: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aparellos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 de medida </w:t>
      </w:r>
      <w:proofErr w:type="gram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e</w:t>
      </w:r>
      <w:proofErr w:type="gram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 verificación. Elaboración de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debuxos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 a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man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 alzada acotados.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Coñecemento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 de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materiais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,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aplicacións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. Máquinas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ferramentas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. Mecánica aplicada: soldadura, tipos e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aplicacións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. Oxicorte. Válvulas, tipos e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aplicacións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. Bombas, tipos e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aplicacións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.</w:t>
      </w:r>
    </w:p>
    <w:p w:rsidR="00DC3CBB" w:rsidRPr="00766498" w:rsidRDefault="00DC3CBB" w:rsidP="00DC3CBB">
      <w:pPr>
        <w:pStyle w:val="dog-parrafo-justificado"/>
        <w:spacing w:before="0" w:beforeAutospacing="0" w:after="0" w:afterAutospacing="0" w:line="360" w:lineRule="atLeast"/>
        <w:jc w:val="both"/>
        <w:textAlignment w:val="baseline"/>
        <w:rPr>
          <w:rFonts w:ascii="Xunta Sans" w:hAnsi="Xunta Sans"/>
          <w:color w:val="000000"/>
          <w:sz w:val="22"/>
          <w:szCs w:val="22"/>
        </w:rPr>
      </w:pPr>
    </w:p>
    <w:p w:rsidR="00DC3CBB" w:rsidRDefault="00DC3CBB" w:rsidP="00DC3CBB">
      <w:pPr>
        <w:pStyle w:val="dog-parrafo-justificado"/>
        <w:spacing w:before="0" w:beforeAutospacing="0" w:after="0" w:afterAutospacing="0" w:line="360" w:lineRule="atLeast"/>
        <w:jc w:val="both"/>
        <w:textAlignment w:val="baseline"/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</w:pPr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Tema 8.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Fluídrica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: conceptos </w:t>
      </w:r>
      <w:proofErr w:type="gram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e</w:t>
      </w:r>
      <w:proofErr w:type="gram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 propiedades dos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fluídos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, clases. Principio de Arquímedes. Principio de Pascal.</w:t>
      </w:r>
    </w:p>
    <w:p w:rsidR="00DC3CBB" w:rsidRPr="00766498" w:rsidRDefault="00DC3CBB" w:rsidP="00DC3CBB">
      <w:pPr>
        <w:pStyle w:val="dog-parrafo-justificado"/>
        <w:spacing w:before="0" w:beforeAutospacing="0" w:after="0" w:afterAutospacing="0" w:line="360" w:lineRule="atLeast"/>
        <w:jc w:val="both"/>
        <w:textAlignment w:val="baseline"/>
        <w:rPr>
          <w:rFonts w:ascii="Xunta Sans" w:hAnsi="Xunta Sans"/>
          <w:color w:val="000000"/>
          <w:sz w:val="22"/>
          <w:szCs w:val="22"/>
        </w:rPr>
      </w:pPr>
    </w:p>
    <w:p w:rsidR="00DC3CBB" w:rsidRPr="00766498" w:rsidRDefault="00DC3CBB" w:rsidP="00DC3CBB">
      <w:pPr>
        <w:pStyle w:val="dog-parrafo-justificado"/>
        <w:spacing w:before="0" w:beforeAutospacing="0" w:after="0" w:afterAutospacing="0" w:line="360" w:lineRule="atLeast"/>
        <w:jc w:val="both"/>
        <w:textAlignment w:val="baseline"/>
        <w:rPr>
          <w:rFonts w:ascii="Xunta Sans" w:hAnsi="Xunta Sans"/>
          <w:color w:val="000000"/>
          <w:sz w:val="22"/>
          <w:szCs w:val="22"/>
        </w:rPr>
      </w:pPr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Tema 9.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Instalacións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 de lavandería industrial: lavadoras, centrifugadoras,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pranchadoras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, secadoras.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Instalacións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 de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cociña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 industrial: marmitas,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fritidoras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, peladoras,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fornos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, salamandras.</w:t>
      </w:r>
    </w:p>
    <w:p w:rsidR="00DC3CBB" w:rsidRPr="00766498" w:rsidRDefault="00DC3CBB" w:rsidP="00DC3CBB">
      <w:pPr>
        <w:pStyle w:val="dog-parrafo-justificado"/>
        <w:spacing w:before="0" w:beforeAutospacing="0" w:after="0" w:afterAutospacing="0" w:line="360" w:lineRule="atLeast"/>
        <w:jc w:val="both"/>
        <w:textAlignment w:val="baseline"/>
        <w:rPr>
          <w:rFonts w:ascii="Xunta Sans" w:hAnsi="Xunta Sans"/>
          <w:color w:val="000000"/>
          <w:sz w:val="22"/>
          <w:szCs w:val="22"/>
        </w:rPr>
      </w:pPr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lastRenderedPageBreak/>
        <w:t xml:space="preserve">Tema 10. A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seguridade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 e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hixiene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 no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traballo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 nos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seguintes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 campos: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electricidade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,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instalacións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 eléctricas de alta tensión, mecánica,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xeradores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 de frío e de calor e incendios.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Aparellos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 e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instalacións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: riscos </w:t>
      </w:r>
      <w:proofErr w:type="gram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e</w:t>
      </w:r>
      <w:proofErr w:type="gram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 xml:space="preserve"> normas de </w:t>
      </w:r>
      <w:proofErr w:type="spellStart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seguridade</w:t>
      </w:r>
      <w:proofErr w:type="spellEnd"/>
      <w:r w:rsidRPr="00766498">
        <w:rPr>
          <w:rStyle w:val="dog-normal"/>
          <w:rFonts w:ascii="Xunta Sans" w:hAnsi="Xunta Sans"/>
          <w:color w:val="000000"/>
          <w:sz w:val="22"/>
          <w:szCs w:val="22"/>
          <w:bdr w:val="none" w:sz="0" w:space="0" w:color="auto" w:frame="1"/>
        </w:rPr>
        <w:t>.</w:t>
      </w:r>
    </w:p>
    <w:p w:rsidR="00DC3CBB" w:rsidRDefault="00DC3CBB" w:rsidP="00DC3CBB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b/>
          <w:sz w:val="22"/>
          <w:szCs w:val="22"/>
        </w:rPr>
      </w:pPr>
    </w:p>
    <w:p w:rsidR="00240CDD" w:rsidRDefault="00240CDD">
      <w:bookmarkStart w:id="1" w:name="_GoBack"/>
      <w:bookmarkEnd w:id="1"/>
    </w:p>
    <w:sectPr w:rsidR="00240C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Xunta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CBB"/>
    <w:rsid w:val="00240CDD"/>
    <w:rsid w:val="00DC3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F60F44-0DBA-4D57-A806-FE12BEF34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bo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lista">
    <w:name w:val="No List"/>
    <w:uiPriority w:val="99"/>
    <w:semiHidden/>
    <w:unhideWhenUsed/>
  </w:style>
  <w:style w:type="paragraph" w:customStyle="1" w:styleId="dog-base-sangria">
    <w:name w:val="dog-base-sangria"/>
    <w:basedOn w:val="Normal"/>
    <w:rsid w:val="00DC3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og-parrafo-justificado">
    <w:name w:val="dog-parrafo-justificado"/>
    <w:basedOn w:val="Normal"/>
    <w:rsid w:val="00DC3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dog-normal">
    <w:name w:val="dog-normal"/>
    <w:basedOn w:val="Tipodeletrapredefinidodopargrafo"/>
    <w:rsid w:val="00DC3C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Xunta de Galicia</Company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Carballal Paradela, María Dolores</dc:creator>
  <cp:keywords/>
  <dc:description/>
  <cp:lastModifiedBy>Carballal Paradela, María Dolores</cp:lastModifiedBy>
  <cp:revision>1</cp:revision>
  <dcterms:created xsi:type="dcterms:W3CDTF">2022-10-18T12:28:00Z</dcterms:created>
  <dcterms:modified xsi:type="dcterms:W3CDTF">2022-10-18T12:29:00Z</dcterms:modified>
</cp:coreProperties>
</file>